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CARS support conversation prompts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for common daily classroom sentqances.</w:t>
      </w:r>
    </w:p>
    <w:p w:rsidR="00000000" w:rsidDel="00000000" w:rsidP="00000000" w:rsidRDefault="00000000" w:rsidRPr="00000000" w14:paraId="00000003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Guidance questions when behaviours, situations are unsettled or challenging in a school.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Ask a question over comment.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What has happened here?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What has happened to you?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What happened today?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How could I help you feel safe right now?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Is there someone here, in school who helps you feel safe?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What do you like about being with them?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Are there any other times you don’t feel safe in or out of school?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Scenario example of shifting vocabulary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Pupil or colleague: “I am rubbish at?”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Common Response teacher: “You are NOT rubbish! “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Suggested Response: “Where do you think the thought that you are rubbish comes from?”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Pupil or colleague: “I can’t do xxx”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Common Response teacher: “Yes you can”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Suggested Response: “The brain can feel muddled when we first learn new things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sometimes we think we can’t, when actually there is one bit that feels completely  confusing. Which part feels confusing for you?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Pupil or colleague: “I hate (Subject/ activity)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Common Response teacher: “Ah it will good/ fun or ok”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Suggested Response: “Thank you for letting me know, what is it about (subject / activity) that you feel you hate?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 there a part of (Subject/ Activity) that feels particularly challenging to you?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Pupil or colleague: When someone takes an action or behaviour that is challenging, confrontation or undesired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Common Response teacher: You mustn’t do that, not acceptable, stop it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Suggested Response: 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you think the reason for you (behaviour/ action) is?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When you (behaviour/ action) is there anywhere else in your life that you see people behave like that?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the hardest parts of your (day/ lunchtime /Playing sport, Losing, having friends)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the hardest parts for you at (school/ lunchtime/ break/ writing)?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Does the way you acted have anything to do with another part of your life?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may WE make you feel different to this right now?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 there a way you feel unsupported?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 you know when you are starting to feel like this type of (behaviour/ action) might happen?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could WE help you spot the signs and make it feel easier for you?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Shaming, Guilt and Fear Inducing phrases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Everyone is waiting for you.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You are holding the rest of the class up.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How do you think everyone else feels with you wasting the time?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You are letting yourself down.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You know better than that.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It is not acceptable.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 don’t want to hear what you think.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There is no excuse for your behaviour.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 will have to speak to the Head Teacher about your behaviour today.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Will you just listen.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JemDXdgzeCAYhD1nmiU+ufq2qA==">AMUW2mWtjrfXZJ72vaSsEHXCldB8zA74/mC1q4sTVkv4N4TNDAPZJkkQAVh+uRDAg91UH6KNqt1iu44JTSshVMEHhpz3NnTLJ4h29dyEvOwu0igGbMdf9Y0=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2022-09-22T12:41:00Z</dcterms:created>
  <dc:creator>Meg Sharland</dc:creator>
</cp:coreProperties>
</file>